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pPr>
      <w:r>
        <w:rPr>
          <w:color w:val="000000"/>
        </w:rPr>
        <w:t> </w:t>
      </w:r>
      <w:r>
        <w:rPr>
          <w:rFonts w:ascii="Times New Roman;serif" w:hAnsi="Times New Roman;serif"/>
          <w:b/>
          <w:color w:val="000000"/>
          <w:sz w:val="36"/>
        </w:rPr>
        <w:t xml:space="preserve">FORM 8-A </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FOR REGISTRATION OF CERTAIN CLASSES OF SECURITIES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12(b) OR (g)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center"/>
        <w:rPr>
          <w:rFonts w:ascii="Times New Roman;serif" w:hAnsi="Times New Roman;serif"/>
          <w:b/>
          <w:color w:val="000000"/>
          <w:sz w:val="48"/>
        </w:rPr>
      </w:pPr>
      <w:r>
        <w:rPr>
          <w:rFonts w:ascii="Times New Roman;serif" w:hAnsi="Times New Roman;serif"/>
          <w:b/>
          <w:color w:val="000000"/>
          <w:sz w:val="48"/>
        </w:rPr>
        <w:t xml:space="preserve">LGI HOMES, INC.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631" w:type="dxa"/>
        <w:jc w:val="center"/>
        <w:tblInd w:w="0" w:type="dxa"/>
        <w:tblLayout w:type="fixed"/>
        <w:tblCellMar>
          <w:top w:w="28" w:type="dxa"/>
          <w:left w:w="28" w:type="dxa"/>
          <w:bottom w:w="28" w:type="dxa"/>
          <w:right w:w="28" w:type="dxa"/>
        </w:tblCellMar>
      </w:tblPr>
      <w:tblGrid>
        <w:gridCol w:w="1648"/>
        <w:gridCol w:w="1446"/>
        <w:gridCol w:w="1466"/>
        <w:gridCol w:w="109"/>
        <w:gridCol w:w="109"/>
        <w:gridCol w:w="109"/>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46-3088013</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0" w:after="0"/>
        <w:jc w:val="center"/>
        <w:rPr>
          <w:color w:val="000000"/>
        </w:rPr>
      </w:pPr>
      <w:r>
        <w:rPr>
          <w:color w:val="000000"/>
        </w:rPr>
        <w:t> </w:t>
      </w:r>
    </w:p>
    <w:tbl>
      <w:tblPr>
        <w:tblW w:w="4555" w:type="dxa"/>
        <w:jc w:val="center"/>
        <w:tblInd w:w="0" w:type="dxa"/>
        <w:tblLayout w:type="fixed"/>
        <w:tblCellMar>
          <w:top w:w="28" w:type="dxa"/>
          <w:left w:w="28" w:type="dxa"/>
          <w:bottom w:w="28" w:type="dxa"/>
          <w:right w:w="28" w:type="dxa"/>
        </w:tblCellMar>
      </w:tblPr>
      <w:tblGrid>
        <w:gridCol w:w="859"/>
        <w:gridCol w:w="754"/>
        <w:gridCol w:w="757"/>
        <w:gridCol w:w="309"/>
        <w:gridCol w:w="309"/>
        <w:gridCol w:w="311"/>
        <w:gridCol w:w="109"/>
        <w:gridCol w:w="109"/>
        <w:gridCol w:w="109"/>
        <w:gridCol w:w="272"/>
        <w:gridCol w:w="272"/>
        <w:gridCol w:w="385"/>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1450 Lake Robbins Drive,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Suite 430,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The Woodlands,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77380</w:t>
            </w:r>
          </w:p>
        </w:tc>
      </w:tr>
      <w:tr>
        <w:trPr/>
        <w:tc>
          <w:tcPr>
            <w:tcW w:w="32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Securities to be registered pursuant to Section 12(b) of the Act:</w:t>
      </w:r>
    </w:p>
    <w:tbl>
      <w:tblPr>
        <w:tblW w:w="6536" w:type="dxa"/>
        <w:jc w:val="center"/>
        <w:tblInd w:w="0" w:type="dxa"/>
        <w:tblLayout w:type="fixed"/>
        <w:tblCellMar>
          <w:top w:w="28" w:type="dxa"/>
          <w:left w:w="28" w:type="dxa"/>
          <w:bottom w:w="28" w:type="dxa"/>
          <w:right w:w="28" w:type="dxa"/>
        </w:tblCellMar>
      </w:tblPr>
      <w:tblGrid>
        <w:gridCol w:w="1323"/>
        <w:gridCol w:w="1166"/>
        <w:gridCol w:w="1171"/>
        <w:gridCol w:w="109"/>
        <w:gridCol w:w="109"/>
        <w:gridCol w:w="109"/>
        <w:gridCol w:w="746"/>
        <w:gridCol w:w="746"/>
        <w:gridCol w:w="1057"/>
      </w:tblGrid>
      <w:tr>
        <w:trPr/>
        <w:tc>
          <w:tcPr>
            <w:tcW w:w="1323"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Title of each class</w:t>
              <w:br/>
              <w:t>to be registered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w:t>
              <w:br/>
              <w:t>each class is to be registered</w:t>
            </w:r>
          </w:p>
        </w:tc>
      </w:tr>
      <w:tr>
        <w:trPr/>
        <w:tc>
          <w:tcPr>
            <w:tcW w:w="36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Nasdaq Texas, LLC</w:t>
            </w:r>
          </w:p>
        </w:tc>
      </w:tr>
    </w:tbl>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left"/>
        <w:rPr/>
      </w:pPr>
      <w:r>
        <w:rPr>
          <w:rFonts w:ascii="Times New Roman;serif" w:hAnsi="Times New Roman;serif"/>
          <w:b w:val="false"/>
          <w:color w:val="000000"/>
          <w:sz w:val="20"/>
        </w:rPr>
        <w:t xml:space="preserve">If this form relates to the registration of a class of securities pursuant to Section 12(b) of the Exchange Act and is effective pursuant to </w:t>
      </w:r>
      <w:r>
        <w:rPr>
          <w:rFonts w:ascii="Times New Roman;serif" w:hAnsi="Times New Roman;serif"/>
          <w:b w:val="false"/>
          <w:color w:val="000000"/>
          <w:sz w:val="24"/>
        </w:rPr>
        <w:t>General Instruction</w:t>
      </w:r>
      <w:r>
        <w:rPr>
          <w:color w:val="000000"/>
        </w:rPr>
        <w:t xml:space="preserve"> </w:t>
      </w:r>
      <w:r>
        <w:rPr>
          <w:rFonts w:ascii="Times New Roman;serif" w:hAnsi="Times New Roman;serif"/>
          <w:b w:val="false"/>
          <w:color w:val="000000"/>
          <w:sz w:val="20"/>
        </w:rPr>
        <w:t xml:space="preserve">A.(c) or (e), check the following box. </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If this form relates to the registration of a class of securities pursuant to Section 12(g) of the Exchange Act and is effective pursuant to </w:t>
      </w:r>
      <w:r>
        <w:rPr>
          <w:rFonts w:ascii="Times New Roman;serif" w:hAnsi="Times New Roman;serif"/>
          <w:b w:val="false"/>
          <w:color w:val="000000"/>
          <w:sz w:val="24"/>
        </w:rPr>
        <w:t>General Instruction</w:t>
      </w:r>
      <w:r>
        <w:rPr>
          <w:color w:val="000000"/>
        </w:rPr>
        <w:t xml:space="preserve"> </w:t>
      </w:r>
      <w:r>
        <w:rPr>
          <w:rFonts w:ascii="Times New Roman;serif" w:hAnsi="Times New Roman;serif"/>
          <w:b w:val="false"/>
          <w:color w:val="000000"/>
          <w:sz w:val="20"/>
        </w:rPr>
        <w:t xml:space="preserve">A.(d) or (e), check the following box. </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If this form relates to the registration of a class of securities concurrently with a Regulation A offering, check the following box. </w:t>
      </w:r>
      <w:r>
        <w:rPr>
          <w:color w:val="000000"/>
        </w:rPr>
        <w:t xml:space="preserve">☐ </w:t>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color w:val="000000"/>
          <w:sz w:val="20"/>
        </w:rPr>
        <w:t xml:space="preserve">Securities Act registration statement or Regulation A offering statement file number to which this form relates (if applicable): </w:t>
      </w:r>
      <w:r>
        <w:rPr>
          <w:rFonts w:ascii="Times New Roman;serif" w:hAnsi="Times New Roman;serif"/>
          <w:b/>
          <w:color w:val="000000"/>
          <w:sz w:val="24"/>
          <w:u w:val="single"/>
        </w:rPr>
        <w:t>N/A</w:t>
      </w:r>
      <w:r>
        <w:rPr>
          <w:color w:val="000000"/>
        </w:rPr>
        <w:t xml:space="preserve"> </w:t>
      </w:r>
    </w:p>
    <w:p>
      <w:pPr>
        <w:pStyle w:val="TextBody"/>
        <w:bidi w:val="0"/>
        <w:spacing w:before="0" w:after="0"/>
        <w:jc w:val="center"/>
        <w:rPr/>
      </w:pPr>
      <w:r>
        <w:rPr/>
      </w:r>
    </w:p>
    <w:p>
      <w:pPr>
        <w:pStyle w:val="TextBody"/>
        <w:bidi w:val="0"/>
        <w:spacing w:lineRule="auto" w:line="268" w:before="0" w:after="0"/>
        <w:jc w:val="center"/>
        <w:rPr/>
      </w:pPr>
      <w:r>
        <w:rPr>
          <w:rFonts w:ascii="Times New Roman;serif" w:hAnsi="Times New Roman;serif"/>
          <w:b/>
          <w:color w:val="000000"/>
          <w:sz w:val="20"/>
        </w:rPr>
        <w:t xml:space="preserve">Securities to be registered pursuant to Section 12(g) of the Act: </w:t>
      </w:r>
      <w:r>
        <w:rPr>
          <w:rFonts w:ascii="Times New Roman;serif" w:hAnsi="Times New Roman;serif"/>
          <w:b/>
          <w:color w:val="000000"/>
          <w:sz w:val="24"/>
          <w:u w:val="single"/>
        </w:rPr>
        <w:t>None</w:t>
      </w:r>
    </w:p>
    <w:p>
      <w:pPr>
        <w:pStyle w:val="TextBody"/>
        <w:bidi w:val="0"/>
        <w:spacing w:before="0" w:after="0"/>
        <w:jc w:val="center"/>
        <w:rPr/>
      </w:pPr>
      <w:r>
        <w:rPr/>
      </w:r>
    </w:p>
    <w:p>
      <w:pPr>
        <w:pStyle w:val="TextBody"/>
        <w:bidi w:val="0"/>
        <w:spacing w:before="0" w:after="0"/>
        <w:jc w:val="center"/>
        <w:rPr/>
      </w:pPr>
      <w:r>
        <w:rPr/>
      </w:r>
    </w:p>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Registration Statement on Form 8-A (this “Form 8-A”) is being filed by LGI Homes, Inc. (the “Company”) with the Securities and Exchange Commission (the “Commission”) in connection with the dual listing of the Company’s common stock, par value $0.01 per share (the “Common Stock”), with Nasdaq Texas, LLC (“Nasdaq Texas”) under the trading symbol “LGIH.” The Common Stock is currently listed on The Nasdaq Global Select Market under the trading symbol “LGIH.”</w:t>
      </w:r>
    </w:p>
    <w:p>
      <w:pPr>
        <w:pStyle w:val="TextBody"/>
        <w:bidi w:val="0"/>
        <w:spacing w:lineRule="auto" w:line="288" w:before="240" w:after="283"/>
        <w:jc w:val="both"/>
        <w:rPr/>
      </w:pPr>
      <w:r>
        <w:rPr>
          <w:rFonts w:ascii="Times New Roman;serif" w:hAnsi="Times New Roman;serif"/>
          <w:b/>
          <w:color w:val="000000"/>
          <w:sz w:val="20"/>
        </w:rPr>
        <w:t>Item 1.</w:t>
      </w:r>
      <w:r>
        <w:rPr>
          <w:color w:val="000000"/>
        </w:rPr>
        <w:t xml:space="preserve"> </w:t>
      </w:r>
      <w:r>
        <w:rPr>
          <w:rFonts w:ascii="Times New Roman;serif" w:hAnsi="Times New Roman;serif"/>
          <w:b/>
          <w:color w:val="000000"/>
          <w:sz w:val="20"/>
        </w:rPr>
        <w:t>Description of Registrant’s Securities to be Registered.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description of the Common Stock to which this Form 8-A relates, as may be amended from time to time, contained in Exhibit 4.1 of the Company’s most recent Annual Report on Form 10-K, as filed with the Commission on February 20, 2026, is incorporated herein by reference.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expects the listing and trading of the Common Stock on Nasdaq Texas to commence on July 9, 2026 under the trading symbol “LGIH.”</w:t>
      </w:r>
    </w:p>
    <w:p>
      <w:pPr>
        <w:pStyle w:val="TextBody"/>
        <w:bidi w:val="0"/>
        <w:spacing w:lineRule="auto" w:line="288" w:before="240" w:after="283"/>
        <w:jc w:val="both"/>
        <w:rPr/>
      </w:pPr>
      <w:r>
        <w:rPr>
          <w:rFonts w:ascii="Times New Roman;serif" w:hAnsi="Times New Roman;serif"/>
          <w:b/>
          <w:color w:val="000000"/>
          <w:sz w:val="20"/>
        </w:rPr>
        <w:t>Item 2.</w:t>
      </w:r>
      <w:r>
        <w:rPr>
          <w:color w:val="000000"/>
        </w:rPr>
        <w:t xml:space="preserve"> </w:t>
      </w:r>
      <w:r>
        <w:rPr>
          <w:rFonts w:ascii="Times New Roman;serif" w:hAnsi="Times New Roman;serif"/>
          <w:b/>
          <w:color w:val="000000"/>
          <w:sz w:val="20"/>
        </w:rPr>
        <w:t>Exhibits.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Instructions as to Exhibits for Form 8-A, no exhibits are required to be filed, because no other securities of the Company are registered on Nasdaq Texas, and the securities registered hereby are not being registered pursuant to Section 12(g) of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495"/>
        <w:jc w:val="left"/>
        <w:rPr/>
      </w:pPr>
      <w:r>
        <w:rPr>
          <w:rFonts w:ascii="Times New Roman;serif" w:hAnsi="Times New Roman;serif"/>
          <w:b w:val="false"/>
          <w:color w:val="000000"/>
          <w:sz w:val="20"/>
          <w:shd w:fill="FFFFFF" w:val="clear"/>
        </w:rPr>
        <w:t>Pursuant to the requirements of Section 12 of the Securities Exchange Act of 1934, the registrant has duly caused this registration statement to be signed on its behalf by the undersigned, thereto duly authorized.</w:t>
      </w:r>
      <w:r>
        <w:rPr>
          <w:color w:val="000000"/>
        </w:rPr>
        <w:t xml:space="preserve"> </w:t>
      </w:r>
    </w:p>
    <w:p>
      <w:pPr>
        <w:pStyle w:val="TextBody"/>
        <w:bidi w:val="0"/>
        <w:spacing w:before="240" w:after="283"/>
        <w:ind w:left="0" w:right="0" w:firstLine="495"/>
        <w:jc w:val="both"/>
        <w:rPr/>
      </w:pPr>
      <w:r>
        <w:rPr/>
      </w:r>
    </w:p>
    <w:p>
      <w:pPr>
        <w:pStyle w:val="TextBody"/>
        <w:bidi w:val="0"/>
        <w:spacing w:lineRule="auto" w:line="288" w:before="0" w:after="0"/>
        <w:jc w:val="left"/>
        <w:rPr>
          <w:color w:val="000000"/>
        </w:rPr>
      </w:pPr>
      <w:r>
        <w:rPr>
          <w:color w:val="000000"/>
        </w:rPr>
        <w:t> </w:t>
      </w:r>
    </w:p>
    <w:tbl>
      <w:tblPr>
        <w:tblW w:w="6675" w:type="dxa"/>
        <w:jc w:val="left"/>
        <w:tblInd w:w="0" w:type="dxa"/>
        <w:tblLayout w:type="fixed"/>
        <w:tblCellMar>
          <w:top w:w="28" w:type="dxa"/>
          <w:left w:w="28" w:type="dxa"/>
          <w:bottom w:w="28" w:type="dxa"/>
          <w:right w:w="28" w:type="dxa"/>
        </w:tblCellMar>
      </w:tblPr>
      <w:tblGrid>
        <w:gridCol w:w="580"/>
        <w:gridCol w:w="511"/>
        <w:gridCol w:w="514"/>
        <w:gridCol w:w="255"/>
        <w:gridCol w:w="255"/>
        <w:gridCol w:w="255"/>
        <w:gridCol w:w="1246"/>
        <w:gridCol w:w="1246"/>
        <w:gridCol w:w="1813"/>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LGI HOMES, INC.</w:t>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8, 2026</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Eric Lipar</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Lipar</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 of the Board</w:t>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505</Words>
  <Characters>2601</Characters>
  <CharactersWithSpaces>3072</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